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24851" w:rsidRDefault="00BA6C74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Wojewódzki Konkurs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Odnawialne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ródła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nergii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p w14:paraId="00000002" w14:textId="77777777" w:rsidR="00E24851" w:rsidRDefault="00E2485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003" w14:textId="77777777" w:rsidR="00E24851" w:rsidRDefault="00BA6C74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konkurs dla uczniów klas 6 – 8 szkół podstawowych</w:t>
      </w:r>
    </w:p>
    <w:p w14:paraId="00000004" w14:textId="77777777" w:rsidR="00E24851" w:rsidRDefault="00BA6C74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województwa wielkopolskiego</w:t>
      </w:r>
    </w:p>
    <w:p w14:paraId="00000005" w14:textId="77777777" w:rsidR="00E24851" w:rsidRDefault="00E24851">
      <w:pPr>
        <w:rPr>
          <w:rFonts w:ascii="Times New Roman" w:eastAsia="Times New Roman" w:hAnsi="Times New Roman" w:cs="Times New Roman"/>
          <w:color w:val="000000"/>
        </w:rPr>
      </w:pPr>
    </w:p>
    <w:p w14:paraId="00000006" w14:textId="77777777" w:rsidR="00E24851" w:rsidRDefault="00BA6C74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Regulamin</w:t>
      </w:r>
    </w:p>
    <w:p w14:paraId="00000007" w14:textId="77777777" w:rsidR="00E24851" w:rsidRDefault="00E24851">
      <w:pPr>
        <w:jc w:val="center"/>
        <w:rPr>
          <w:rFonts w:ascii="Times New Roman" w:eastAsia="Times New Roman" w:hAnsi="Times New Roman" w:cs="Times New Roman"/>
          <w:color w:val="000000"/>
        </w:rPr>
      </w:pPr>
    </w:p>
    <w:p w14:paraId="00000008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Konkurs kierowany jest do uczniów klas 6 – 8 szkół podstawowych województwa wielkopolskiego, którzy wykazują szczególne zainteresowanie naukami przyrodniczymi. </w:t>
      </w:r>
    </w:p>
    <w:p w14:paraId="00000009" w14:textId="77777777" w:rsidR="00E24851" w:rsidRDefault="00E24851">
      <w:pPr>
        <w:rPr>
          <w:rFonts w:ascii="Times New Roman" w:eastAsia="Times New Roman" w:hAnsi="Times New Roman" w:cs="Times New Roman"/>
          <w:color w:val="000000"/>
        </w:rPr>
      </w:pPr>
    </w:p>
    <w:p w14:paraId="0000000A" w14:textId="77777777" w:rsidR="00E24851" w:rsidRDefault="00BA6C74">
      <w:pPr>
        <w:spacing w:after="200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I. Struktura organizacyjna Konkursu </w:t>
      </w:r>
    </w:p>
    <w:p w14:paraId="0000000B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Konkurs organizuje, nadzoruje i przeprowadzają komisje: Komisja Główna oraz Komisje Szkolne.</w:t>
      </w:r>
    </w:p>
    <w:p w14:paraId="0000000C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 Komisja Główna jest naczelnym organem, który ustala terminarz zawodów, koordynuje i czuwa nad prawidłowością przebiegu Konkursu oraz zatwierdza wyniki finalne Konkursu. W skład Komisji Głównej wchodzą: nauczyciele fizyki, chemii i geografii XIV Liceum Ogólnokształcącego w Poznaniu </w:t>
      </w:r>
    </w:p>
    <w:p w14:paraId="0000000D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 Komisje Szkolne tworzone są w poszczególnych szkołach podstawowych przez Dyrektorów szkół. </w:t>
      </w:r>
    </w:p>
    <w:p w14:paraId="0000000E" w14:textId="77777777" w:rsidR="00E24851" w:rsidRDefault="00E24851">
      <w:pPr>
        <w:rPr>
          <w:rFonts w:ascii="Times New Roman" w:eastAsia="Times New Roman" w:hAnsi="Times New Roman" w:cs="Times New Roman"/>
          <w:color w:val="000000"/>
        </w:rPr>
      </w:pPr>
    </w:p>
    <w:p w14:paraId="0000000F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 Udział uczniów w eliminacjach konkursowych jest dobrowolny. </w:t>
      </w:r>
    </w:p>
    <w:p w14:paraId="00000010" w14:textId="77777777" w:rsidR="00E24851" w:rsidRDefault="00E24851">
      <w:pPr>
        <w:rPr>
          <w:rFonts w:ascii="Times New Roman" w:eastAsia="Times New Roman" w:hAnsi="Times New Roman" w:cs="Times New Roman"/>
          <w:color w:val="000000"/>
        </w:rPr>
      </w:pPr>
    </w:p>
    <w:p w14:paraId="00000011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 Uczniowie przystępujący do etapu finałowego zobowiązani są do posiadania ważnej legitymacji szkolnej. </w:t>
      </w:r>
    </w:p>
    <w:p w14:paraId="00000012" w14:textId="77777777" w:rsidR="00E24851" w:rsidRDefault="00E24851">
      <w:pPr>
        <w:rPr>
          <w:rFonts w:ascii="Times New Roman" w:eastAsia="Times New Roman" w:hAnsi="Times New Roman" w:cs="Times New Roman"/>
          <w:color w:val="000000"/>
        </w:rPr>
      </w:pPr>
    </w:p>
    <w:p w14:paraId="00000013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 Organizator nie zwraca uczestnikom oraz ich nauczycielom poniesionych: kosztów przejazdu, delegacji i innych kosztów związanych z konkursem. </w:t>
      </w:r>
    </w:p>
    <w:p w14:paraId="00000014" w14:textId="77777777" w:rsidR="00E24851" w:rsidRDefault="00E24851">
      <w:pPr>
        <w:rPr>
          <w:rFonts w:ascii="Times New Roman" w:eastAsia="Times New Roman" w:hAnsi="Times New Roman" w:cs="Times New Roman"/>
          <w:color w:val="000000"/>
        </w:rPr>
      </w:pPr>
    </w:p>
    <w:p w14:paraId="00000015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 Za zapewnienie opieki i bezpieczeństwa uczniom na każdym etapie konkursu odpowiada nauczyciel ze szkoły, do której uczęszczają uczniowie. </w:t>
      </w:r>
    </w:p>
    <w:p w14:paraId="00000016" w14:textId="77777777" w:rsidR="00E24851" w:rsidRDefault="00E24851">
      <w:pPr>
        <w:rPr>
          <w:rFonts w:ascii="Times New Roman" w:eastAsia="Times New Roman" w:hAnsi="Times New Roman" w:cs="Times New Roman"/>
          <w:color w:val="000000"/>
        </w:rPr>
      </w:pPr>
    </w:p>
    <w:p w14:paraId="00000017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7. Przekazywanie szkołom wszelkich informacji o konkursie odbywa się drogą elektroniczną. </w:t>
      </w:r>
    </w:p>
    <w:p w14:paraId="00000018" w14:textId="77777777" w:rsidR="00E24851" w:rsidRDefault="00E24851">
      <w:pPr>
        <w:rPr>
          <w:rFonts w:ascii="Times New Roman" w:eastAsia="Times New Roman" w:hAnsi="Times New Roman" w:cs="Times New Roman"/>
          <w:color w:val="000000"/>
        </w:rPr>
      </w:pPr>
    </w:p>
    <w:p w14:paraId="00000019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8. Informacje o konkursie są umieszczone na stronie  </w:t>
      </w:r>
      <w:hyperlink r:id="rId6">
        <w:r>
          <w:rPr>
            <w:rFonts w:ascii="Times New Roman" w:eastAsia="Times New Roman" w:hAnsi="Times New Roman" w:cs="Times New Roman"/>
            <w:color w:val="000080"/>
            <w:u w:val="single"/>
          </w:rPr>
          <w:t>www.czternastelo.pl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. </w:t>
      </w:r>
    </w:p>
    <w:p w14:paraId="0000001A" w14:textId="77777777" w:rsidR="00E24851" w:rsidRDefault="00E24851">
      <w:pPr>
        <w:rPr>
          <w:rFonts w:ascii="Times New Roman" w:eastAsia="Times New Roman" w:hAnsi="Times New Roman" w:cs="Times New Roman"/>
          <w:color w:val="000000"/>
        </w:rPr>
      </w:pPr>
    </w:p>
    <w:p w14:paraId="0000001B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9. Zgłoszenie szkoły na adres: sekretariat@gs.czternastelo.pl  jest równoczesne z wyrażeniem chęci udziału w konkursie. </w:t>
      </w:r>
    </w:p>
    <w:p w14:paraId="0000001C" w14:textId="77777777" w:rsidR="00E24851" w:rsidRDefault="00E24851">
      <w:pPr>
        <w:rPr>
          <w:rFonts w:ascii="Times New Roman" w:eastAsia="Times New Roman" w:hAnsi="Times New Roman" w:cs="Times New Roman"/>
          <w:color w:val="000000"/>
        </w:rPr>
      </w:pPr>
    </w:p>
    <w:p w14:paraId="0000001D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10. Do zadań nauczyciela należy: </w:t>
      </w:r>
    </w:p>
    <w:p w14:paraId="0000001E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 - powiadomienia dyrektora szkoły o przeprowadzeniu etapu szkolnego konkursu, </w:t>
      </w:r>
    </w:p>
    <w:p w14:paraId="0000001F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 - zapoznanie uczniów i rodziców z Regulaminem, </w:t>
      </w:r>
    </w:p>
    <w:p w14:paraId="00000020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 - zgłoszenie szkoły i uwzględnianie harmonogramu , </w:t>
      </w:r>
    </w:p>
    <w:p w14:paraId="00000021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 - uzyskanie oświadczenia rodziców o akceptacji Regulaminu Wojewódzkiego Konkursu „Odnawialne Źródła Energii”  </w:t>
      </w:r>
    </w:p>
    <w:p w14:paraId="00000022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i wyrażeniu zgody na przetwarzanie danych osobowych, opublikowanie wizerunku uczestnika konkursu oraz jego wyników na każdym z etapów.</w:t>
      </w:r>
    </w:p>
    <w:p w14:paraId="00000023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0000024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11. Nauczyciel zgłaszający szkołę do konkursu, otrzyma drogą</w:t>
      </w:r>
    </w:p>
    <w:p w14:paraId="00000025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 elektroniczną: formularz oświadczenia, test na etap szkolny i protokół. </w:t>
      </w:r>
    </w:p>
    <w:p w14:paraId="00000026" w14:textId="77777777" w:rsidR="00E24851" w:rsidRDefault="00E24851">
      <w:pPr>
        <w:rPr>
          <w:rFonts w:ascii="Times New Roman" w:eastAsia="Times New Roman" w:hAnsi="Times New Roman" w:cs="Times New Roman"/>
          <w:color w:val="000000"/>
        </w:rPr>
      </w:pPr>
    </w:p>
    <w:p w14:paraId="00000027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12. W przypadku spełnienia warunków regulaminu, nauczyciel/opiekun dostarcza organizatorom Konkursu wypełniony formularz oświadczenia rodziców dla tych uczniów, którzy reprezentują szkołę podczas finału. </w:t>
      </w:r>
    </w:p>
    <w:p w14:paraId="00000028" w14:textId="77777777" w:rsidR="00E24851" w:rsidRDefault="00E24851">
      <w:pPr>
        <w:rPr>
          <w:rFonts w:ascii="Times New Roman" w:eastAsia="Times New Roman" w:hAnsi="Times New Roman" w:cs="Times New Roman"/>
          <w:color w:val="000000"/>
        </w:rPr>
      </w:pPr>
    </w:p>
    <w:p w14:paraId="00000029" w14:textId="77777777" w:rsidR="00E24851" w:rsidRDefault="00BA6C74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13. Nie przewiduje się dodatkowego postępowania konkursowego dla uczestników, którzy w wyznaczonym terminie nie przystąpią do danego etapu konkursu. </w:t>
      </w:r>
    </w:p>
    <w:p w14:paraId="0000002A" w14:textId="77777777" w:rsidR="00E24851" w:rsidRDefault="00E24851">
      <w:pPr>
        <w:rPr>
          <w:rFonts w:ascii="Times New Roman" w:eastAsia="Times New Roman" w:hAnsi="Times New Roman" w:cs="Times New Roman"/>
          <w:color w:val="000000"/>
        </w:rPr>
      </w:pPr>
    </w:p>
    <w:p w14:paraId="0000002B" w14:textId="77777777" w:rsidR="00E24851" w:rsidRDefault="00BA6C74">
      <w:pPr>
        <w:spacing w:after="200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II. Przebieg konkursu</w:t>
      </w:r>
    </w:p>
    <w:p w14:paraId="0000002C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ETAP SZKOLNY </w:t>
      </w:r>
    </w:p>
    <w:p w14:paraId="0000002D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 Odbywa się w macierzystej szkole w terminie podanym w harmonogramie </w:t>
      </w:r>
    </w:p>
    <w:p w14:paraId="0000002E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 Za przeprowadzenie etapu szkolnego konkursu odpowiada Komisja Szkolna składająca się z dwóch nauczycieli. </w:t>
      </w:r>
    </w:p>
    <w:p w14:paraId="0000002F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 Etap szkolny przeprowadzany jest na podstawie przesłanego drogą elektroniczną testu. </w:t>
      </w:r>
    </w:p>
    <w:p w14:paraId="00000030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 Do zadań nauczyciela – koordynatora konkursu wraz z członkiem Komisji należy: </w:t>
      </w:r>
    </w:p>
    <w:p w14:paraId="00000031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A) zabezpieczenie, powielanie i przechowanie odpowiedniej ilości testów przekazanych drogą elektroniczną w terminie podanym w harmonogramie, </w:t>
      </w:r>
    </w:p>
    <w:p w14:paraId="00000032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B) opracowanie zasad kodowania, </w:t>
      </w:r>
    </w:p>
    <w:p w14:paraId="00000033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C) przeprowadzenie etapu szkolnego konkursu, </w:t>
      </w:r>
    </w:p>
    <w:p w14:paraId="00000034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D) sprawdzenie i ocenienie prac zgodnie z kluczem oceny testu, </w:t>
      </w:r>
    </w:p>
    <w:p w14:paraId="00000035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E) ogłoszenie wyników, </w:t>
      </w:r>
    </w:p>
    <w:p w14:paraId="00000036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F) przesłanie drogą elektroniczną na adres: </w:t>
      </w:r>
      <w:hyperlink r:id="rId7">
        <w:r>
          <w:rPr>
            <w:rFonts w:ascii="Times New Roman" w:eastAsia="Times New Roman" w:hAnsi="Times New Roman" w:cs="Times New Roman"/>
            <w:color w:val="1155CC"/>
            <w:u w:val="single"/>
          </w:rPr>
          <w:t>sekretariat@gs.czternastelo.pl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protokołu z przeprowadzonego Konkursu. </w:t>
      </w:r>
    </w:p>
    <w:p w14:paraId="00000037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5.Test etapu szkolnego składa się z zadań zamkniętych i trwa 45 minut. </w:t>
      </w:r>
    </w:p>
    <w:p w14:paraId="00000038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 Nauczyciel jest zobowiązany do poprawienia zadań zgodnie z kartą odpowiedzi. </w:t>
      </w:r>
    </w:p>
    <w:p w14:paraId="00000039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7. Na etapie szkolnym konkursu uczeń może maksymalnie zdobyć 20 punktów. </w:t>
      </w:r>
    </w:p>
    <w:p w14:paraId="0000003A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8. Do finału Wojewódzkiego Konkursu „Odnawialne Źródła Energii” nauczyciel kwalifikuje dwóch uczniów, którzy w etapie szkolnym uzyskali najwyższą liczbę punktów. </w:t>
      </w:r>
    </w:p>
    <w:p w14:paraId="0000003B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9. Jeżeli na etapie szkolnym więcej niż dwóch uczniów zakwalifikuje się do finału Konkursu, to Komisja Konkursowa zgłasza ten fakt Organizatorom i organizuje dogrywkę po otrzymaniu dodatkowych pytań testowych (testu uzupełniającego). </w:t>
      </w:r>
    </w:p>
    <w:p w14:paraId="0000003C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10. Po etapie szkolnym dwóch uczniów, jako zespół reprezentuje szkołę w finale Wojewódzkiego Konkursu „Odnawialne Źródła Energii”. </w:t>
      </w:r>
    </w:p>
    <w:p w14:paraId="0000003D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11. Nauczyciel jest zobowiązany wypełnić protokół i wysłać go drogą elektroniczną w terminie podanym w harmonogramie na adres: </w:t>
      </w:r>
      <w:hyperlink r:id="rId8">
        <w:r>
          <w:rPr>
            <w:rFonts w:ascii="Times New Roman" w:eastAsia="Times New Roman" w:hAnsi="Times New Roman" w:cs="Times New Roman"/>
            <w:color w:val="1155CC"/>
            <w:u w:val="single"/>
          </w:rPr>
          <w:t>sekretariat@gs.czternastelo.pl</w:t>
        </w:r>
      </w:hyperlink>
      <w:r>
        <w:rPr>
          <w:rFonts w:ascii="Times New Roman" w:eastAsia="Times New Roman" w:hAnsi="Times New Roman" w:cs="Times New Roman"/>
        </w:rPr>
        <w:t xml:space="preserve">. </w:t>
      </w:r>
    </w:p>
    <w:p w14:paraId="0000003E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12. Dokumentacja z przebiegu konkursu zabezpieczona i przechowywana jest w szkole przez 5 lat. </w:t>
      </w:r>
    </w:p>
    <w:p w14:paraId="0000003F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14. Jeżeli z przyczyn losowych jeden ze zgłoszonych uczniów nie będzie mógł uczestniczyć w finale, to nauczyciel typuje do konkursu kolejnego ucznia z najwyższym wynikiem spełniającym wymagania regulaminu i niezwłocznie wysyła uaktualniony protokół. </w:t>
      </w:r>
    </w:p>
    <w:p w14:paraId="00000040" w14:textId="77777777" w:rsidR="00E24851" w:rsidRDefault="00E24851">
      <w:pPr>
        <w:spacing w:after="20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0000041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FINAŁ </w:t>
      </w:r>
    </w:p>
    <w:p w14:paraId="00000042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 Finał Konkursu odbywa się w terminie wyznaczonym w harmonogramie, w XIV Liceum Ogólnokształcącym im. Kazimierza Wielkiego w Poznaniu, os. Piastowskie 106.</w:t>
      </w:r>
    </w:p>
    <w:p w14:paraId="00000043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 Uczniowie przystępujący do finału konkursu zobowiązani są do posiadania aktualnej legitymacji szkolnej.</w:t>
      </w:r>
    </w:p>
    <w:p w14:paraId="00000044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 Zadania konkursowe przygotowuje zespół powołany przez Organizatorów Konkursu. </w:t>
      </w:r>
    </w:p>
    <w:p w14:paraId="00000045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 Test etapu finałowego składa się z zadań zamkniętych i trwa 45 minut.</w:t>
      </w:r>
    </w:p>
    <w:p w14:paraId="00000046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 Na etapie finałowym konkursu uczeń może maksymalnie zdobyć 30 punktów. </w:t>
      </w:r>
    </w:p>
    <w:p w14:paraId="00000047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 Uczniowie nie wnoszą do sali konkursowej sprzętu i urządzeń elektronicznych oraz środków łączności w tym telefonów komórkowych i zegarków typu smartwatch. </w:t>
      </w:r>
    </w:p>
    <w:p w14:paraId="00000048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7. W przypadku stwierdzenia przez Komisję naruszenia zasad Regulaminu Konkursu, uczniowie niezwłocznie kończą pracę, oddają arkusz konkursowy, który nie podlega ocenie i opuszczają salę.</w:t>
      </w:r>
    </w:p>
    <w:p w14:paraId="00000049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8. Komisja Główna po sprawdzeniu prac wyłania </w:t>
      </w:r>
      <w:r>
        <w:rPr>
          <w:rFonts w:ascii="Times New Roman" w:eastAsia="Times New Roman" w:hAnsi="Times New Roman" w:cs="Times New Roman"/>
        </w:rPr>
        <w:t>laureatów</w:t>
      </w:r>
      <w:r>
        <w:rPr>
          <w:rFonts w:ascii="Times New Roman" w:eastAsia="Times New Roman" w:hAnsi="Times New Roman" w:cs="Times New Roman"/>
          <w:color w:val="000000"/>
        </w:rPr>
        <w:t xml:space="preserve"> Konkursu, którzy uzyskali najwyższą liczbę punktów</w:t>
      </w:r>
      <w:r>
        <w:rPr>
          <w:rFonts w:ascii="Times New Roman" w:eastAsia="Times New Roman" w:hAnsi="Times New Roman" w:cs="Times New Roman"/>
        </w:rPr>
        <w:t xml:space="preserve"> i przyznaje I, II i III miejsce.</w:t>
      </w:r>
    </w:p>
    <w:p w14:paraId="0000004A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9. </w:t>
      </w:r>
      <w:r>
        <w:rPr>
          <w:rFonts w:ascii="Times New Roman" w:eastAsia="Times New Roman" w:hAnsi="Times New Roman" w:cs="Times New Roman"/>
          <w:color w:val="222222"/>
          <w:highlight w:val="white"/>
        </w:rPr>
        <w:t>Ocena prac przez Komisję Konkursową jest ostateczna i nie podlega odwołaniu.</w:t>
      </w:r>
    </w:p>
    <w:p w14:paraId="0000004B" w14:textId="77777777" w:rsidR="00E24851" w:rsidRDefault="00BA6C74">
      <w:pPr>
        <w:spacing w:after="2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 Zadania konkursowe nie są publikowane po zakończeniu Konkursu.</w:t>
      </w:r>
    </w:p>
    <w:p w14:paraId="0000004C" w14:textId="77777777" w:rsidR="00E24851" w:rsidRDefault="00BA6C74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III. Przykładowe źródła</w:t>
      </w:r>
    </w:p>
    <w:p w14:paraId="0000004D" w14:textId="77777777" w:rsidR="00E24851" w:rsidRDefault="00E24851">
      <w:pPr>
        <w:rPr>
          <w:rFonts w:ascii="Times New Roman" w:eastAsia="Times New Roman" w:hAnsi="Times New Roman" w:cs="Times New Roman"/>
          <w:color w:val="000000"/>
        </w:rPr>
      </w:pPr>
    </w:p>
    <w:p w14:paraId="0000004E" w14:textId="77777777" w:rsidR="00E24851" w:rsidRDefault="00BA6C74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Czasopisma: </w:t>
      </w:r>
    </w:p>
    <w:p w14:paraId="0000004F" w14:textId="77777777" w:rsidR="00E24851" w:rsidRDefault="00BA6C7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„Geografia w szkole”,</w:t>
      </w:r>
    </w:p>
    <w:p w14:paraId="00000050" w14:textId="77777777" w:rsidR="00E24851" w:rsidRDefault="00BA6C7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„Wiedza i życie” </w:t>
      </w:r>
    </w:p>
    <w:p w14:paraId="00000051" w14:textId="77777777" w:rsidR="00E24851" w:rsidRDefault="00BA6C7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„Chemia w szkole”</w:t>
      </w:r>
    </w:p>
    <w:p w14:paraId="00000052" w14:textId="77777777" w:rsidR="00E24851" w:rsidRDefault="00BA6C7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„Fizyka w szkole”</w:t>
      </w:r>
    </w:p>
    <w:p w14:paraId="00000053" w14:textId="77777777" w:rsidR="00E24851" w:rsidRDefault="00E24851">
      <w:pPr>
        <w:ind w:left="720"/>
        <w:rPr>
          <w:rFonts w:ascii="Times New Roman" w:eastAsia="Times New Roman" w:hAnsi="Times New Roman" w:cs="Times New Roman"/>
          <w:color w:val="000000"/>
        </w:rPr>
      </w:pPr>
    </w:p>
    <w:p w14:paraId="00000054" w14:textId="77777777" w:rsidR="00E24851" w:rsidRDefault="00BA6C74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Przykładowe adresy internetowe:</w:t>
      </w:r>
    </w:p>
    <w:p w14:paraId="00000055" w14:textId="77777777" w:rsidR="00E24851" w:rsidRDefault="00BA6C74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hyperlink r:id="rId9">
        <w:r>
          <w:rPr>
            <w:rFonts w:ascii="Times New Roman" w:eastAsia="Times New Roman" w:hAnsi="Times New Roman" w:cs="Times New Roman"/>
            <w:color w:val="1155CC"/>
            <w:u w:val="single"/>
          </w:rPr>
          <w:t>https://www.geografia24.eu/index.php?strona=302_5_przemysl</w:t>
        </w:r>
      </w:hyperlink>
    </w:p>
    <w:p w14:paraId="00000056" w14:textId="77777777" w:rsidR="00E24851" w:rsidRDefault="00BA6C74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hyperlink r:id="rId10">
        <w:r>
          <w:rPr>
            <w:rFonts w:ascii="Times New Roman" w:eastAsia="Times New Roman" w:hAnsi="Times New Roman" w:cs="Times New Roman"/>
            <w:color w:val="1155CC"/>
            <w:u w:val="single"/>
          </w:rPr>
          <w:t>https://www.gov.pl/web/edukacja-ekologiczna/odnawialne-zrodla-energii-czym-sa-i-co-nalezy-o-nich-wiedziec</w:t>
        </w:r>
      </w:hyperlink>
    </w:p>
    <w:p w14:paraId="00000057" w14:textId="77777777" w:rsidR="00E24851" w:rsidRDefault="00BA6C74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hyperlink r:id="rId11">
        <w:r>
          <w:rPr>
            <w:rFonts w:ascii="Times New Roman" w:eastAsia="Times New Roman" w:hAnsi="Times New Roman" w:cs="Times New Roman"/>
            <w:color w:val="1155CC"/>
            <w:u w:val="single"/>
          </w:rPr>
          <w:t>https://www.europarl.europa.eu/factsheets/pl/sheet/70/energia-ze-zrodel-odnawialnych</w:t>
        </w:r>
      </w:hyperlink>
    </w:p>
    <w:p w14:paraId="00000058" w14:textId="77777777" w:rsidR="00E24851" w:rsidRDefault="00BA6C74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hyperlink r:id="rId12">
        <w:r>
          <w:rPr>
            <w:rFonts w:ascii="Times New Roman" w:eastAsia="Times New Roman" w:hAnsi="Times New Roman" w:cs="Times New Roman"/>
            <w:color w:val="1155CC"/>
            <w:u w:val="single"/>
          </w:rPr>
          <w:t>https://stat.gov.pl/wyszukiwarka/?query=tag:odnawialne+%C5%BAr%C3%B3d%C5%82a+energii</w:t>
        </w:r>
      </w:hyperlink>
    </w:p>
    <w:p w14:paraId="00000059" w14:textId="77777777" w:rsidR="00E24851" w:rsidRDefault="00BA6C74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hyperlink r:id="rId13">
        <w:r>
          <w:rPr>
            <w:rFonts w:ascii="Times New Roman" w:eastAsia="Times New Roman" w:hAnsi="Times New Roman" w:cs="Times New Roman"/>
            <w:color w:val="1155CC"/>
            <w:u w:val="single"/>
          </w:rPr>
          <w:t>https://www.ure.gov.pl/pl/oze/potencjal-krajowy-oze</w:t>
        </w:r>
      </w:hyperlink>
    </w:p>
    <w:p w14:paraId="0000005A" w14:textId="77777777" w:rsidR="00E24851" w:rsidRDefault="00BA6C74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hyperlink r:id="rId14">
        <w:r>
          <w:rPr>
            <w:rFonts w:ascii="Times New Roman" w:eastAsia="Times New Roman" w:hAnsi="Times New Roman" w:cs="Times New Roman"/>
            <w:color w:val="1155CC"/>
            <w:u w:val="single"/>
          </w:rPr>
          <w:t>https://zpe.gov.pl/a/odnawialne-i-nieodnawialne-zrodla-energii-i-jej-oszczedzanie/DXgcliG2B</w:t>
        </w:r>
      </w:hyperlink>
    </w:p>
    <w:p w14:paraId="0000005B" w14:textId="77777777" w:rsidR="00E24851" w:rsidRDefault="00BA6C74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hyperlink r:id="rId15">
        <w:r>
          <w:rPr>
            <w:rFonts w:ascii="Times New Roman" w:eastAsia="Times New Roman" w:hAnsi="Times New Roman" w:cs="Times New Roman"/>
            <w:color w:val="1155CC"/>
            <w:u w:val="single"/>
          </w:rPr>
          <w:t>https://pl.m.wikipedia.org/wiki/Odnawialne_%C5%BAr%C3%B3d%C5%82a_energii</w:t>
        </w:r>
      </w:hyperlink>
    </w:p>
    <w:p w14:paraId="0000005C" w14:textId="77777777" w:rsidR="00E24851" w:rsidRDefault="00BA6C74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hyperlink r:id="rId16">
        <w:r>
          <w:rPr>
            <w:rFonts w:ascii="Times New Roman" w:eastAsia="Times New Roman" w:hAnsi="Times New Roman" w:cs="Times New Roman"/>
            <w:color w:val="1155CC"/>
            <w:u w:val="single"/>
          </w:rPr>
          <w:t>https://eon.pl/dla-domu/portal-o-odnawialnych-zrodlach-energii/zielona-energia/odnawialne-zrodla-energii</w:t>
        </w:r>
      </w:hyperlink>
    </w:p>
    <w:p w14:paraId="0000005E" w14:textId="77777777" w:rsidR="00E24851" w:rsidRDefault="00BA6C74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hyperlink r:id="rId17">
        <w:r>
          <w:rPr>
            <w:rFonts w:ascii="Times New Roman" w:eastAsia="Times New Roman" w:hAnsi="Times New Roman" w:cs="Times New Roman"/>
            <w:color w:val="1155CC"/>
            <w:u w:val="single"/>
          </w:rPr>
          <w:t>http://energi</w:t>
        </w:r>
        <w:r>
          <w:rPr>
            <w:rFonts w:ascii="Times New Roman" w:eastAsia="Times New Roman" w:hAnsi="Times New Roman" w:cs="Times New Roman"/>
            <w:color w:val="1155CC"/>
            <w:u w:val="single"/>
          </w:rPr>
          <w:t>a</w:t>
        </w:r>
        <w:r>
          <w:rPr>
            <w:rFonts w:ascii="Times New Roman" w:eastAsia="Times New Roman" w:hAnsi="Times New Roman" w:cs="Times New Roman"/>
            <w:color w:val="1155CC"/>
            <w:u w:val="single"/>
          </w:rPr>
          <w:t>.biz.pl/</w:t>
        </w:r>
      </w:hyperlink>
    </w:p>
    <w:p w14:paraId="0000005F" w14:textId="77777777" w:rsidR="00E24851" w:rsidRDefault="00BA6C74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hyperlink r:id="rId18">
        <w:r>
          <w:rPr>
            <w:rFonts w:ascii="Times New Roman" w:eastAsia="Times New Roman" w:hAnsi="Times New Roman" w:cs="Times New Roman"/>
            <w:color w:val="1155CC"/>
            <w:u w:val="single"/>
          </w:rPr>
          <w:t>https://www.farm</w:t>
        </w:r>
        <w:r>
          <w:rPr>
            <w:rFonts w:ascii="Times New Roman" w:eastAsia="Times New Roman" w:hAnsi="Times New Roman" w:cs="Times New Roman"/>
            <w:color w:val="1155CC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1155CC"/>
            <w:u w:val="single"/>
          </w:rPr>
          <w:t>r.pl/energia/oze/</w:t>
        </w:r>
      </w:hyperlink>
    </w:p>
    <w:p w14:paraId="00000060" w14:textId="77777777" w:rsidR="00E24851" w:rsidRDefault="00E24851">
      <w:pPr>
        <w:rPr>
          <w:rFonts w:ascii="Times New Roman" w:eastAsia="Times New Roman" w:hAnsi="Times New Roman" w:cs="Times New Roman"/>
        </w:rPr>
      </w:pPr>
    </w:p>
    <w:p w14:paraId="00000061" w14:textId="77777777" w:rsidR="00E24851" w:rsidRDefault="00BA6C74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Literatura:</w:t>
      </w:r>
    </w:p>
    <w:p w14:paraId="00000062" w14:textId="77777777" w:rsidR="00E24851" w:rsidRDefault="00BA6C74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Tytko R. „Odnawialne źródła energii. Wybrane zagadnienia” , OWG, Warszawa 2009</w:t>
      </w:r>
    </w:p>
    <w:p w14:paraId="00000063" w14:textId="77777777" w:rsidR="00E24851" w:rsidRDefault="00BA6C74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Łakomiec L. „Energia dla przyszłości: Odnawialne źródła energii”</w:t>
      </w:r>
    </w:p>
    <w:p w14:paraId="00000064" w14:textId="77777777" w:rsidR="00E24851" w:rsidRDefault="00BA6C74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Lewandowski W. ,,Proekologiczne odnawialne źródła energii”, WNT, Warszawa 2000</w:t>
      </w:r>
    </w:p>
    <w:p w14:paraId="00000065" w14:textId="77777777" w:rsidR="00E24851" w:rsidRDefault="00BA6C74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Gołębiowska U. (red.) ,,OZE. Materiał wspierający realizację programu: Odnawialne Źródła Energii”, Koszalin 2013</w:t>
      </w:r>
    </w:p>
    <w:p w14:paraId="00000066" w14:textId="77777777" w:rsidR="00E24851" w:rsidRDefault="00E24851">
      <w:pPr>
        <w:ind w:left="720"/>
        <w:rPr>
          <w:rFonts w:ascii="Times New Roman" w:eastAsia="Times New Roman" w:hAnsi="Times New Roman" w:cs="Times New Roman"/>
          <w:color w:val="000000"/>
        </w:rPr>
      </w:pPr>
    </w:p>
    <w:p w14:paraId="00000067" w14:textId="77777777" w:rsidR="00E24851" w:rsidRDefault="00BA6C74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Filmy:</w:t>
      </w:r>
    </w:p>
    <w:p w14:paraId="00000068" w14:textId="77777777" w:rsidR="00E24851" w:rsidRDefault="00BA6C74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„Czas energii odnawialnej” - współfinansowany przez WAZE oraz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WFOŚiGW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w Poznaniu</w:t>
      </w:r>
    </w:p>
    <w:p w14:paraId="00000069" w14:textId="77777777" w:rsidR="00E24851" w:rsidRDefault="00BA6C74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„Czysta Energia” - Wytwórnia filmów SIDMA, współfinansowany ze środków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WFOŚiGW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w Poznaniu</w:t>
      </w:r>
    </w:p>
    <w:p w14:paraId="0000006A" w14:textId="77777777" w:rsidR="00E24851" w:rsidRDefault="00BA6C74">
      <w:pPr>
        <w:spacing w:after="2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br/>
      </w:r>
    </w:p>
    <w:p w14:paraId="0000006B" w14:textId="77777777" w:rsidR="00E24851" w:rsidRDefault="00BA6C74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IV. Zagadnienia</w:t>
      </w:r>
    </w:p>
    <w:p w14:paraId="0000006C" w14:textId="77777777" w:rsidR="00E24851" w:rsidRDefault="00BA6C74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br/>
      </w:r>
    </w:p>
    <w:p w14:paraId="0000006D" w14:textId="77777777" w:rsidR="00E24851" w:rsidRDefault="00BA6C74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rodzaje źródeł energii odnawialnej i nieodnawialnej w Polsce i na świecie</w:t>
      </w:r>
    </w:p>
    <w:p w14:paraId="0000006E" w14:textId="77777777" w:rsidR="00E24851" w:rsidRDefault="00BA6C74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główni producenci poszczególnych rodzajów energii odnawialnej na świecie</w:t>
      </w:r>
    </w:p>
    <w:p w14:paraId="0000006F" w14:textId="77777777" w:rsidR="00E24851" w:rsidRDefault="00BA6C74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geograficzne uwarunkowania występowania odnawialnych źródeł energii w Polsce i na świecie</w:t>
      </w:r>
    </w:p>
    <w:p w14:paraId="00000070" w14:textId="77777777" w:rsidR="00E24851" w:rsidRDefault="00BA6C74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cechy, rozmieszczenie, zasoby i wykorzystanie nieodnawialnych surowców energetycznych, </w:t>
      </w:r>
    </w:p>
    <w:p w14:paraId="00000071" w14:textId="77777777" w:rsidR="00E24851" w:rsidRDefault="00BA6C74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główni producenci poszczególnych rodzajów energii odnawialnej oraz największe elektrownie bazujące na poszczególnych rodzajach surowców odnawialnych</w:t>
      </w:r>
    </w:p>
    <w:p w14:paraId="00000072" w14:textId="77777777" w:rsidR="00E24851" w:rsidRDefault="00BA6C74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zasoby energii odnawialnej, efektywność poszczególnych źródeł energii</w:t>
      </w:r>
    </w:p>
    <w:p w14:paraId="00000073" w14:textId="77777777" w:rsidR="00E24851" w:rsidRDefault="00BA6C74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zasady działania urządzeń służących produkcji energii odnawialnej z poszczególnych źródeł (kolektory słoneczne, ogniwa fotowoltaiczne, pompy ciepła, hydroelektrownie, elektrownie wiatrowe, pływowe, geotermiczne oraz urządzenia będące w fazie eksperymentalnej)</w:t>
      </w:r>
    </w:p>
    <w:p w14:paraId="00000074" w14:textId="77777777" w:rsidR="00E24851" w:rsidRDefault="00BA6C74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gatunki roślin wykorzystywanych jako surowce energetyczne</w:t>
      </w:r>
    </w:p>
    <w:p w14:paraId="00000075" w14:textId="77777777" w:rsidR="00E24851" w:rsidRDefault="00BA6C74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źródła służące produkcji energii cieplnej i elektrycznej</w:t>
      </w:r>
    </w:p>
    <w:p w14:paraId="00000076" w14:textId="77777777" w:rsidR="00E24851" w:rsidRDefault="00BA6C74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rodzaje elektrowni wodnych w Polsce, największe elektrownie wodne w Polsce i na świecie</w:t>
      </w:r>
    </w:p>
    <w:p w14:paraId="00000077" w14:textId="77777777" w:rsidR="00E24851" w:rsidRDefault="00BA6C74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wady i zalety energetyki konwencjonalnej i alternatywnej w tym energetyki jądrowej</w:t>
      </w:r>
    </w:p>
    <w:p w14:paraId="00000078" w14:textId="77777777" w:rsidR="00E24851" w:rsidRDefault="00BA6C74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skutki eksploatacji i wykorzystywania surowców nieodnawialnych</w:t>
      </w:r>
    </w:p>
    <w:p w14:paraId="00000079" w14:textId="77777777" w:rsidR="00E24851" w:rsidRDefault="00BA6C74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pochodzenie i rodzaje gazów cieplarnianych, wielkość ich emisji oraz ich wpływ na środowisko geograficzne</w:t>
      </w:r>
    </w:p>
    <w:p w14:paraId="0000007A" w14:textId="77777777" w:rsidR="00E24851" w:rsidRDefault="00BA6C74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zastosowanie energii odnawialnej w życiu codziennym (przykłady nowatorskich urządzeń wykorzystujących tę energię, np. samoloty solarne, samochody na wodór itp.)</w:t>
      </w:r>
    </w:p>
    <w:p w14:paraId="0000007B" w14:textId="77777777" w:rsidR="00E24851" w:rsidRDefault="00BA6C74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rozumienie znaczenia odnawialnych źródeł energii oraz konieczności zastępowania nimi surowców nieodnawialnych</w:t>
      </w:r>
    </w:p>
    <w:p w14:paraId="0000007C" w14:textId="77777777" w:rsidR="00E24851" w:rsidRDefault="00BA6C74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znajomość zasad zrównoważonego rozwoju</w:t>
      </w:r>
    </w:p>
    <w:p w14:paraId="0000007D" w14:textId="77777777" w:rsidR="00E24851" w:rsidRDefault="00BA6C74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procesy chemiczne towarzyszące produkcji energii odnawialnej i nieodnawialnej</w:t>
      </w:r>
    </w:p>
    <w:p w14:paraId="0000007E" w14:textId="77777777" w:rsidR="00E24851" w:rsidRDefault="00BA6C74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zasady działania urządzeń generujących odnawialne źródła energii</w:t>
      </w:r>
    </w:p>
    <w:p w14:paraId="0000007F" w14:textId="77777777" w:rsidR="00E24851" w:rsidRDefault="00BA6C74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prawa fizyki wykorzystywane w odnawialnych źródłach energii</w:t>
      </w:r>
    </w:p>
    <w:p w14:paraId="00000080" w14:textId="77777777" w:rsidR="00E24851" w:rsidRDefault="00E24851">
      <w:pPr>
        <w:spacing w:after="200"/>
        <w:jc w:val="both"/>
        <w:rPr>
          <w:rFonts w:ascii="Times New Roman" w:eastAsia="Times New Roman" w:hAnsi="Times New Roman" w:cs="Times New Roman"/>
          <w:color w:val="000000"/>
        </w:rPr>
      </w:pPr>
    </w:p>
    <w:sectPr w:rsidR="00E24851">
      <w:pgSz w:w="12240" w:h="15840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B5654"/>
    <w:multiLevelType w:val="multilevel"/>
    <w:tmpl w:val="3146CD8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C58426E"/>
    <w:multiLevelType w:val="multilevel"/>
    <w:tmpl w:val="4D006F4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FE13009"/>
    <w:multiLevelType w:val="multilevel"/>
    <w:tmpl w:val="09E01A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37A01BF"/>
    <w:multiLevelType w:val="multilevel"/>
    <w:tmpl w:val="6B48242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3A9530FF"/>
    <w:multiLevelType w:val="multilevel"/>
    <w:tmpl w:val="AFB2AC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75AF0BD7"/>
    <w:multiLevelType w:val="multilevel"/>
    <w:tmpl w:val="F544F40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305937450">
    <w:abstractNumId w:val="2"/>
  </w:num>
  <w:num w:numId="2" w16cid:durableId="354769070">
    <w:abstractNumId w:val="1"/>
  </w:num>
  <w:num w:numId="3" w16cid:durableId="1305962347">
    <w:abstractNumId w:val="3"/>
  </w:num>
  <w:num w:numId="4" w16cid:durableId="1123841054">
    <w:abstractNumId w:val="0"/>
  </w:num>
  <w:num w:numId="5" w16cid:durableId="197739096">
    <w:abstractNumId w:val="5"/>
  </w:num>
  <w:num w:numId="6" w16cid:durableId="9864746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851"/>
    <w:rsid w:val="00022D62"/>
    <w:rsid w:val="00AF6EC5"/>
    <w:rsid w:val="00BA6C74"/>
    <w:rsid w:val="00E2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0AFA1"/>
  <w15:docId w15:val="{F1D43D81-21CC-4C93-B1AA-7EF588B7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9C0A6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9C0A67"/>
    <w:rPr>
      <w:color w:val="0000FF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zternastelo.pl" TargetMode="External"/><Relationship Id="rId13" Type="http://schemas.openxmlformats.org/officeDocument/2006/relationships/hyperlink" Target="https://www.ure.gov.pl/pl/oze/potencjal-krajowy-oze" TargetMode="External"/><Relationship Id="rId18" Type="http://schemas.openxmlformats.org/officeDocument/2006/relationships/hyperlink" Target="https://www.farmer.pl/energia/oze/" TargetMode="External"/><Relationship Id="rId3" Type="http://schemas.openxmlformats.org/officeDocument/2006/relationships/styles" Target="styles.xml"/><Relationship Id="rId7" Type="http://schemas.openxmlformats.org/officeDocument/2006/relationships/hyperlink" Target="mailto:sekretariat@czternastelo.pl" TargetMode="External"/><Relationship Id="rId12" Type="http://schemas.openxmlformats.org/officeDocument/2006/relationships/hyperlink" Target="https://stat.gov.pl/wyszukiwarka/?query=tag:odnawialne+%C5%BAr%C3%B3d%C5%82a+energii" TargetMode="External"/><Relationship Id="rId17" Type="http://schemas.openxmlformats.org/officeDocument/2006/relationships/hyperlink" Target="http://energia.biz.p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on.pl/dla-domu/portal-o-odnawialnych-zrodlach-energii/zielona-energia/odnawialne-zrodla-energii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czternastelo.pl/" TargetMode="External"/><Relationship Id="rId11" Type="http://schemas.openxmlformats.org/officeDocument/2006/relationships/hyperlink" Target="https://www.europarl.europa.eu/factsheets/pl/sheet/70/energia-ze-zrodel-odnawialnyc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l.m.wikipedia.org/wiki/Odnawialne_%C5%BAr%C3%B3d%C5%82a_energii" TargetMode="External"/><Relationship Id="rId10" Type="http://schemas.openxmlformats.org/officeDocument/2006/relationships/hyperlink" Target="https://www.gov.pl/web/edukacja-ekologiczna/odnawialne-zrodla-energii-czym-sa-i-co-nalezy-o-nich-wiedziec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eografia24.eu/index.php?strona=302_5_przemysl" TargetMode="External"/><Relationship Id="rId14" Type="http://schemas.openxmlformats.org/officeDocument/2006/relationships/hyperlink" Target="https://zpe.gov.pl/a/odnawialne-i-nieodnawialne-zrodla-energii-i-jej-oszczedzanie/DXgcliG2B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gNRXVt3yI8qkfmwxQbsTBXCzHQ==">CgMxLjA4AHIhMVFGUlkzWGx0NExBQVphdWxGaVk5Y2VIMEpzM1FJLXQt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1423</Words>
  <Characters>8543</Characters>
  <Application>Microsoft Office Word</Application>
  <DocSecurity>0</DocSecurity>
  <Lines>71</Lines>
  <Paragraphs>19</Paragraphs>
  <ScaleCrop>false</ScaleCrop>
  <Company/>
  <LinksUpToDate>false</LinksUpToDate>
  <CharactersWithSpaces>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Arndt</dc:creator>
  <cp:lastModifiedBy>Anna Arndt</cp:lastModifiedBy>
  <cp:revision>4</cp:revision>
  <dcterms:created xsi:type="dcterms:W3CDTF">2024-10-04T12:12:00Z</dcterms:created>
  <dcterms:modified xsi:type="dcterms:W3CDTF">2026-09-08T06:41:00Z</dcterms:modified>
</cp:coreProperties>
</file>